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520" w:before="300" w:line="335.99999999999994" w:lineRule="auto"/>
        <w:contextualSpacing w:val="0"/>
        <w:jc w:val="center"/>
        <w:rPr>
          <w:rFonts w:ascii="Verdana" w:cs="Verdana" w:eastAsia="Verdana" w:hAnsi="Verdana"/>
          <w:b w:val="1"/>
          <w:color w:val="19181c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19181c"/>
          <w:highlight w:val="white"/>
          <w:rtl w:val="0"/>
        </w:rPr>
        <w:t xml:space="preserve">Programación científica 2010-2011</w:t>
      </w:r>
    </w:p>
    <w:tbl>
      <w:tblPr>
        <w:tblStyle w:val="Table1"/>
        <w:tblW w:w="13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95"/>
        <w:gridCol w:w="2820"/>
        <w:gridCol w:w="6285"/>
        <w:tblGridChange w:id="0">
          <w:tblGrid>
            <w:gridCol w:w="4095"/>
            <w:gridCol w:w="2820"/>
            <w:gridCol w:w="6285"/>
          </w:tblGrid>
        </w:tblGridChange>
      </w:tblGrid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Verdana" w:cs="Verdana" w:eastAsia="Verdana" w:hAnsi="Verdana"/>
                <w:b w:val="1"/>
                <w:color w:val="19181c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9181c"/>
                <w:highlight w:val="white"/>
                <w:rtl w:val="0"/>
              </w:rPr>
              <w:t xml:space="preserve">Denominación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Verdana" w:cs="Verdana" w:eastAsia="Verdana" w:hAnsi="Verdana"/>
                <w:b w:val="1"/>
                <w:color w:val="19181c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9181c"/>
                <w:highlight w:val="white"/>
                <w:rtl w:val="0"/>
              </w:rPr>
              <w:t xml:space="preserve">Equipo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Verdana" w:cs="Verdana" w:eastAsia="Verdana" w:hAnsi="Verdana"/>
                <w:b w:val="1"/>
                <w:color w:val="19181c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19181c"/>
                <w:highlight w:val="white"/>
                <w:rtl w:val="0"/>
              </w:rPr>
              <w:t xml:space="preserve">Resumen</w:t>
            </w:r>
          </w:p>
        </w:tc>
      </w:tr>
      <w:tr>
        <w:trPr>
          <w:trHeight w:val="2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520" w:before="300" w:line="335.99999999999994" w:lineRule="auto"/>
              <w:contextualSpacing w:val="0"/>
              <w:jc w:val="center"/>
              <w:rPr>
                <w:rFonts w:ascii="Verdana" w:cs="Verdana" w:eastAsia="Verdana" w:hAnsi="Verdana"/>
                <w:b w:val="1"/>
                <w:color w:val="19181c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9181c"/>
                <w:highlight w:val="white"/>
                <w:rtl w:val="0"/>
              </w:rPr>
              <w:t xml:space="preserve">La influencia de los factores territoriales en la reproducción intergeneracional de la pobreza.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>
                <w:rFonts w:ascii="Verdana" w:cs="Verdana" w:eastAsia="Verdana" w:hAnsi="Verdana"/>
                <w:color w:val="19181c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9181c"/>
                <w:highlight w:val="white"/>
                <w:rtl w:val="0"/>
              </w:rPr>
              <w:t xml:space="preserve">Dirección: Jorge Carpio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after="520" w:before="300" w:line="335.99999999999994" w:lineRule="auto"/>
              <w:contextualSpacing w:val="0"/>
              <w:jc w:val="center"/>
              <w:rPr>
                <w:rFonts w:ascii="Verdana" w:cs="Verdana" w:eastAsia="Verdana" w:hAnsi="Verdana"/>
                <w:b w:val="1"/>
                <w:color w:val="19181c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19181c"/>
                <w:highlight w:val="white"/>
                <w:rtl w:val="0"/>
              </w:rPr>
              <w:t xml:space="preserve">Este proyecto se propone identificar la influencia de los factores vinculados al hábitat territorial que condicionan valoraciones, prácticas y comportamientos de los adolescentes de hogares en situación de pobreza en diferentes barrios de la CABA y del Gran Buenos Aires.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520" w:before="300" w:line="335.99999999999994" w:lineRule="auto"/>
        <w:contextualSpacing w:val="0"/>
        <w:jc w:val="both"/>
        <w:rPr>
          <w:rFonts w:ascii="Verdana" w:cs="Verdana" w:eastAsia="Verdana" w:hAnsi="Verdana"/>
          <w:color w:val="19181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520" w:before="300" w:line="335.99999999999994" w:lineRule="auto"/>
        <w:contextualSpacing w:val="0"/>
        <w:jc w:val="both"/>
        <w:rPr>
          <w:rFonts w:ascii="Verdana" w:cs="Verdana" w:eastAsia="Verdana" w:hAnsi="Verdana"/>
          <w:color w:val="19181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520" w:before="300" w:line="335.99999999999994" w:lineRule="auto"/>
        <w:contextualSpacing w:val="0"/>
        <w:jc w:val="both"/>
        <w:rPr>
          <w:rFonts w:ascii="Verdana" w:cs="Verdana" w:eastAsia="Verdana" w:hAnsi="Verdana"/>
          <w:color w:val="19181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/>
      <w:pgMar w:bottom="1440.0000000000002" w:top="1440.0000000000002" w:left="1440.0000000000002" w:right="1440.0000000000002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before="142" w:line="240" w:lineRule="auto"/>
      <w:ind w:left="-1701" w:firstLine="0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28880" cy="1028632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8880" cy="10286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991803" cy="924619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1803" cy="9246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